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3471B" w14:textId="75165727" w:rsidR="00BC3F57" w:rsidRPr="00F84FCB" w:rsidRDefault="00BC3F57" w:rsidP="00F84FCB">
      <w:pPr>
        <w:spacing w:line="360" w:lineRule="auto"/>
        <w:jc w:val="center"/>
        <w:rPr>
          <w:rFonts w:cstheme="minorHAnsi"/>
          <w:b/>
          <w:sz w:val="28"/>
          <w:szCs w:val="28"/>
        </w:rPr>
      </w:pPr>
      <w:r w:rsidRPr="00F84FCB">
        <w:rPr>
          <w:rFonts w:cstheme="minorHAnsi"/>
          <w:b/>
          <w:sz w:val="28"/>
          <w:szCs w:val="28"/>
        </w:rPr>
        <w:t>Windsor Walk Housing Association</w:t>
      </w:r>
    </w:p>
    <w:p w14:paraId="751A7278" w14:textId="726B64D4" w:rsidR="00BC3F57" w:rsidRPr="00F84FCB" w:rsidRDefault="00BC3F57" w:rsidP="00F84FCB">
      <w:pPr>
        <w:spacing w:line="360" w:lineRule="auto"/>
        <w:jc w:val="center"/>
        <w:rPr>
          <w:rFonts w:cstheme="minorHAnsi"/>
          <w:sz w:val="28"/>
          <w:szCs w:val="28"/>
        </w:rPr>
      </w:pPr>
      <w:r w:rsidRPr="00F84FCB">
        <w:rPr>
          <w:rFonts w:cstheme="minorHAnsi"/>
          <w:sz w:val="28"/>
          <w:szCs w:val="28"/>
        </w:rPr>
        <w:t xml:space="preserve">Admissions </w:t>
      </w:r>
      <w:r w:rsidR="0074567D" w:rsidRPr="00F84FCB">
        <w:rPr>
          <w:rFonts w:cstheme="minorHAnsi"/>
          <w:sz w:val="28"/>
          <w:szCs w:val="28"/>
        </w:rPr>
        <w:t>Policy</w:t>
      </w:r>
    </w:p>
    <w:p w14:paraId="187DBDAF" w14:textId="77777777" w:rsidR="0074567D" w:rsidRPr="00F84FCB" w:rsidRDefault="0074567D" w:rsidP="00F84FCB">
      <w:pPr>
        <w:spacing w:after="0" w:line="360" w:lineRule="auto"/>
        <w:jc w:val="both"/>
        <w:rPr>
          <w:rFonts w:cstheme="minorHAnsi"/>
          <w:b/>
          <w:sz w:val="24"/>
          <w:szCs w:val="24"/>
        </w:rPr>
      </w:pPr>
      <w:r w:rsidRPr="00F84FCB">
        <w:rPr>
          <w:rFonts w:cstheme="minorHAnsi"/>
          <w:b/>
          <w:sz w:val="24"/>
          <w:szCs w:val="24"/>
        </w:rPr>
        <w:t>Objectives and Activities</w:t>
      </w:r>
    </w:p>
    <w:p w14:paraId="2AE29707" w14:textId="12083223" w:rsidR="0074567D" w:rsidRPr="00F84FCB" w:rsidRDefault="0074567D" w:rsidP="00F84FCB">
      <w:pPr>
        <w:autoSpaceDE w:val="0"/>
        <w:autoSpaceDN w:val="0"/>
        <w:adjustRightInd w:val="0"/>
        <w:spacing w:before="100" w:after="240" w:line="360" w:lineRule="auto"/>
        <w:ind w:right="26"/>
        <w:jc w:val="both"/>
        <w:rPr>
          <w:rFonts w:cstheme="minorHAnsi"/>
          <w:sz w:val="24"/>
          <w:szCs w:val="24"/>
        </w:rPr>
      </w:pPr>
      <w:r w:rsidRPr="00F84FCB">
        <w:rPr>
          <w:rFonts w:cstheme="minorHAnsi"/>
          <w:sz w:val="24"/>
          <w:szCs w:val="24"/>
        </w:rPr>
        <w:t xml:space="preserve">Windsor Walk Housing Association provides supported accommodation to individuals who have experienced and continue to experience mental health issues. It aims to promote their independence and to support these individuals in such a way that they can live successfully in the community, experiencing the optimum quality of life.  Windsor Walk Housing Association also aims to work with other organisations, both statutory and voluntary, to promote psychological wellbeing and to ameliorate the stigma often associated with mental ill-health. </w:t>
      </w:r>
    </w:p>
    <w:p w14:paraId="777B2C74" w14:textId="5C99CD4F" w:rsidR="00311414" w:rsidRPr="00F84FCB" w:rsidRDefault="00311414" w:rsidP="00F84FCB">
      <w:pPr>
        <w:spacing w:line="360" w:lineRule="auto"/>
        <w:jc w:val="both"/>
        <w:rPr>
          <w:rFonts w:cstheme="minorHAnsi"/>
          <w:b/>
          <w:sz w:val="24"/>
          <w:szCs w:val="24"/>
        </w:rPr>
      </w:pPr>
      <w:r w:rsidRPr="00F84FCB">
        <w:rPr>
          <w:rFonts w:cstheme="minorHAnsi"/>
          <w:b/>
          <w:sz w:val="24"/>
          <w:szCs w:val="24"/>
        </w:rPr>
        <w:t>Tenants</w:t>
      </w:r>
    </w:p>
    <w:p w14:paraId="136645DD" w14:textId="5BD4B5CF" w:rsidR="00861048" w:rsidRPr="00F84FCB" w:rsidRDefault="00861048" w:rsidP="00F84FCB">
      <w:pPr>
        <w:pStyle w:val="Bodyclause"/>
        <w:spacing w:before="0" w:beforeAutospacing="0" w:afterAutospacing="0" w:line="360" w:lineRule="auto"/>
        <w:ind w:left="0"/>
        <w:rPr>
          <w:rFonts w:asciiTheme="minorHAnsi" w:hAnsiTheme="minorHAnsi" w:cstheme="minorHAnsi"/>
          <w:b/>
          <w:sz w:val="24"/>
        </w:rPr>
      </w:pPr>
      <w:r w:rsidRPr="00F84FCB">
        <w:rPr>
          <w:rStyle w:val="PlaceholderText"/>
          <w:rFonts w:asciiTheme="minorHAnsi" w:hAnsiTheme="minorHAnsi" w:cstheme="minorHAnsi"/>
          <w:color w:val="auto"/>
          <w:sz w:val="24"/>
        </w:rPr>
        <w:t>Windsor Walk Housing Association</w:t>
      </w:r>
      <w:r w:rsidRPr="00F84FCB">
        <w:rPr>
          <w:rFonts w:asciiTheme="minorHAnsi" w:hAnsiTheme="minorHAnsi" w:cstheme="minorHAnsi"/>
          <w:sz w:val="24"/>
        </w:rPr>
        <w:t xml:space="preserve"> is committed to promoting equal opportunities. All tenancy applicants will receive equal treatment regardless of age, disability, gender reassignment, marital or civil partner status, pregnancy or maternity, race, colour, nationality, ethnic or national origin, religion or belief, sex or sexual orientation (</w:t>
      </w:r>
      <w:r w:rsidRPr="00F84FCB">
        <w:rPr>
          <w:rStyle w:val="Defterm"/>
          <w:rFonts w:asciiTheme="minorHAnsi" w:hAnsiTheme="minorHAnsi" w:cstheme="minorHAnsi"/>
          <w:color w:val="auto"/>
          <w:sz w:val="24"/>
        </w:rPr>
        <w:t>Protected Characteristics</w:t>
      </w:r>
      <w:r w:rsidRPr="00F84FCB">
        <w:rPr>
          <w:rFonts w:asciiTheme="minorHAnsi" w:hAnsiTheme="minorHAnsi" w:cstheme="minorHAnsi"/>
          <w:sz w:val="24"/>
        </w:rPr>
        <w:t xml:space="preserve">). </w:t>
      </w:r>
      <w:r w:rsidR="000F502B">
        <w:rPr>
          <w:rFonts w:asciiTheme="minorHAnsi" w:hAnsiTheme="minorHAnsi" w:cstheme="minorHAnsi"/>
          <w:sz w:val="24"/>
        </w:rPr>
        <w:t>The d</w:t>
      </w:r>
      <w:r w:rsidRPr="00F84FCB">
        <w:rPr>
          <w:rFonts w:asciiTheme="minorHAnsi" w:hAnsiTheme="minorHAnsi" w:cstheme="minorHAnsi"/>
          <w:sz w:val="24"/>
        </w:rPr>
        <w:t>ecision on whether an individual will be offered a tenancy will be determined by his</w:t>
      </w:r>
      <w:r w:rsidR="00F04BFB" w:rsidRPr="00F84FCB">
        <w:rPr>
          <w:rFonts w:asciiTheme="minorHAnsi" w:hAnsiTheme="minorHAnsi" w:cstheme="minorHAnsi"/>
          <w:sz w:val="24"/>
        </w:rPr>
        <w:t>/her needs, the type of support s/he</w:t>
      </w:r>
      <w:r w:rsidR="000F502B">
        <w:rPr>
          <w:rFonts w:asciiTheme="minorHAnsi" w:hAnsiTheme="minorHAnsi" w:cstheme="minorHAnsi"/>
          <w:sz w:val="24"/>
        </w:rPr>
        <w:t xml:space="preserve"> require</w:t>
      </w:r>
      <w:r w:rsidR="001A6D15">
        <w:rPr>
          <w:rFonts w:asciiTheme="minorHAnsi" w:hAnsiTheme="minorHAnsi" w:cstheme="minorHAnsi"/>
          <w:sz w:val="24"/>
        </w:rPr>
        <w:t>s</w:t>
      </w:r>
      <w:r w:rsidR="00F04BFB" w:rsidRPr="00F84FCB">
        <w:rPr>
          <w:rFonts w:asciiTheme="minorHAnsi" w:hAnsiTheme="minorHAnsi" w:cstheme="minorHAnsi"/>
          <w:sz w:val="24"/>
        </w:rPr>
        <w:t xml:space="preserve"> and the accommodation available.</w:t>
      </w:r>
    </w:p>
    <w:p w14:paraId="77C0E114" w14:textId="72A6C7AB" w:rsidR="00311414" w:rsidRPr="00F84FCB" w:rsidRDefault="00E532B0" w:rsidP="00F84FCB">
      <w:pPr>
        <w:spacing w:after="0" w:line="360" w:lineRule="auto"/>
        <w:jc w:val="both"/>
        <w:rPr>
          <w:rFonts w:cstheme="minorHAnsi"/>
          <w:sz w:val="24"/>
          <w:szCs w:val="24"/>
        </w:rPr>
      </w:pPr>
      <w:r w:rsidRPr="00F84FCB">
        <w:rPr>
          <w:rFonts w:cstheme="minorHAnsi"/>
          <w:sz w:val="24"/>
          <w:szCs w:val="24"/>
        </w:rPr>
        <w:t>W</w:t>
      </w:r>
      <w:r w:rsidR="00311414" w:rsidRPr="00F84FCB">
        <w:rPr>
          <w:rFonts w:cstheme="minorHAnsi"/>
          <w:sz w:val="24"/>
          <w:szCs w:val="24"/>
        </w:rPr>
        <w:t>indsor Walk Housing Association p</w:t>
      </w:r>
      <w:r w:rsidRPr="00F84FCB">
        <w:rPr>
          <w:rFonts w:cstheme="minorHAnsi"/>
          <w:sz w:val="24"/>
          <w:szCs w:val="24"/>
        </w:rPr>
        <w:t>rovides accommodation for</w:t>
      </w:r>
      <w:r w:rsidR="00311414" w:rsidRPr="00F84FCB">
        <w:rPr>
          <w:rFonts w:cstheme="minorHAnsi"/>
          <w:sz w:val="24"/>
          <w:szCs w:val="24"/>
        </w:rPr>
        <w:t xml:space="preserve"> individuals:</w:t>
      </w:r>
    </w:p>
    <w:p w14:paraId="038A2140" w14:textId="0A4FA97C" w:rsidR="00311414" w:rsidRPr="00F84FCB" w:rsidRDefault="00E532B0" w:rsidP="00F84FCB">
      <w:pPr>
        <w:pStyle w:val="ListParagraph"/>
        <w:numPr>
          <w:ilvl w:val="0"/>
          <w:numId w:val="5"/>
        </w:numPr>
        <w:spacing w:line="360" w:lineRule="auto"/>
        <w:jc w:val="both"/>
        <w:rPr>
          <w:rFonts w:cstheme="minorHAnsi"/>
          <w:sz w:val="24"/>
          <w:szCs w:val="24"/>
        </w:rPr>
      </w:pPr>
      <w:r w:rsidRPr="00F84FCB">
        <w:rPr>
          <w:rFonts w:cstheme="minorHAnsi"/>
          <w:sz w:val="24"/>
          <w:szCs w:val="24"/>
        </w:rPr>
        <w:t>who have experienced serious and enduring mental health issues</w:t>
      </w:r>
      <w:r w:rsidR="000F502B">
        <w:rPr>
          <w:rFonts w:cstheme="minorHAnsi"/>
          <w:sz w:val="24"/>
          <w:szCs w:val="24"/>
        </w:rPr>
        <w:t>; and</w:t>
      </w:r>
    </w:p>
    <w:p w14:paraId="27CE6E3C" w14:textId="2D25A103" w:rsidR="00311414" w:rsidRPr="00F84FCB" w:rsidRDefault="00311414" w:rsidP="00F84FCB">
      <w:pPr>
        <w:pStyle w:val="ListParagraph"/>
        <w:numPr>
          <w:ilvl w:val="0"/>
          <w:numId w:val="5"/>
        </w:numPr>
        <w:spacing w:line="360" w:lineRule="auto"/>
        <w:jc w:val="both"/>
        <w:rPr>
          <w:rFonts w:cstheme="minorHAnsi"/>
          <w:sz w:val="24"/>
          <w:szCs w:val="24"/>
        </w:rPr>
      </w:pPr>
      <w:r w:rsidRPr="00F84FCB">
        <w:rPr>
          <w:rFonts w:cstheme="minorHAnsi"/>
          <w:sz w:val="24"/>
          <w:szCs w:val="24"/>
        </w:rPr>
        <w:t>whose primary difficulties relate to their mental health issues.</w:t>
      </w:r>
    </w:p>
    <w:p w14:paraId="49A75A27" w14:textId="77777777" w:rsidR="00311414" w:rsidRPr="00F84FCB" w:rsidRDefault="00311414" w:rsidP="00F84FCB">
      <w:pPr>
        <w:spacing w:after="0" w:line="360" w:lineRule="auto"/>
        <w:jc w:val="both"/>
        <w:rPr>
          <w:rFonts w:cstheme="minorHAnsi"/>
          <w:sz w:val="24"/>
          <w:szCs w:val="24"/>
        </w:rPr>
      </w:pPr>
      <w:r w:rsidRPr="00F84FCB">
        <w:rPr>
          <w:rFonts w:cstheme="minorHAnsi"/>
          <w:sz w:val="24"/>
          <w:szCs w:val="24"/>
        </w:rPr>
        <w:t>Prospective tenants must:</w:t>
      </w:r>
    </w:p>
    <w:p w14:paraId="1365E470" w14:textId="179EB4F4" w:rsidR="00E532B0" w:rsidRPr="00F84FCB" w:rsidRDefault="00311414" w:rsidP="00F84FCB">
      <w:pPr>
        <w:pStyle w:val="ListParagraph"/>
        <w:numPr>
          <w:ilvl w:val="0"/>
          <w:numId w:val="6"/>
        </w:numPr>
        <w:spacing w:line="360" w:lineRule="auto"/>
        <w:jc w:val="both"/>
        <w:rPr>
          <w:rFonts w:cstheme="minorHAnsi"/>
          <w:sz w:val="24"/>
          <w:szCs w:val="24"/>
        </w:rPr>
      </w:pPr>
      <w:r w:rsidRPr="00F84FCB">
        <w:rPr>
          <w:rFonts w:cstheme="minorHAnsi"/>
          <w:sz w:val="24"/>
          <w:szCs w:val="24"/>
        </w:rPr>
        <w:t xml:space="preserve">be </w:t>
      </w:r>
      <w:r w:rsidR="00E532B0" w:rsidRPr="00F84FCB">
        <w:rPr>
          <w:rFonts w:cstheme="minorHAnsi"/>
          <w:sz w:val="24"/>
          <w:szCs w:val="24"/>
        </w:rPr>
        <w:t>over 18</w:t>
      </w:r>
      <w:r w:rsidRPr="00F84FCB">
        <w:rPr>
          <w:rFonts w:cstheme="minorHAnsi"/>
          <w:sz w:val="24"/>
          <w:szCs w:val="24"/>
        </w:rPr>
        <w:t xml:space="preserve"> years of age</w:t>
      </w:r>
      <w:r w:rsidR="000F502B">
        <w:rPr>
          <w:rFonts w:cstheme="minorHAnsi"/>
          <w:sz w:val="24"/>
          <w:szCs w:val="24"/>
        </w:rPr>
        <w:t>;</w:t>
      </w:r>
    </w:p>
    <w:p w14:paraId="2F1F60FF" w14:textId="3E90A558" w:rsidR="00E532B0" w:rsidRPr="00F84FCB" w:rsidRDefault="00E532B0" w:rsidP="00F84FCB">
      <w:pPr>
        <w:pStyle w:val="ListParagraph"/>
        <w:numPr>
          <w:ilvl w:val="0"/>
          <w:numId w:val="5"/>
        </w:numPr>
        <w:spacing w:line="360" w:lineRule="auto"/>
        <w:jc w:val="both"/>
        <w:rPr>
          <w:rFonts w:cstheme="minorHAnsi"/>
          <w:sz w:val="24"/>
          <w:szCs w:val="24"/>
        </w:rPr>
      </w:pPr>
      <w:r w:rsidRPr="00F84FCB">
        <w:rPr>
          <w:rFonts w:cstheme="minorHAnsi"/>
          <w:sz w:val="24"/>
          <w:szCs w:val="24"/>
        </w:rPr>
        <w:t xml:space="preserve">be able to live successfully in the community with </w:t>
      </w:r>
      <w:r w:rsidR="00F84FCB">
        <w:rPr>
          <w:rFonts w:cstheme="minorHAnsi"/>
          <w:sz w:val="24"/>
          <w:szCs w:val="24"/>
        </w:rPr>
        <w:t xml:space="preserve">appropriate </w:t>
      </w:r>
      <w:r w:rsidRPr="00F84FCB">
        <w:rPr>
          <w:rFonts w:cstheme="minorHAnsi"/>
          <w:sz w:val="24"/>
          <w:szCs w:val="24"/>
        </w:rPr>
        <w:t>support</w:t>
      </w:r>
      <w:r w:rsidR="000F502B">
        <w:rPr>
          <w:rFonts w:cstheme="minorHAnsi"/>
          <w:sz w:val="24"/>
          <w:szCs w:val="24"/>
        </w:rPr>
        <w:t>;</w:t>
      </w:r>
    </w:p>
    <w:p w14:paraId="0D20A43C" w14:textId="55928089" w:rsidR="000F502B" w:rsidRPr="00F84FCB" w:rsidRDefault="000F502B" w:rsidP="000F502B">
      <w:pPr>
        <w:pStyle w:val="ListParagraph"/>
        <w:numPr>
          <w:ilvl w:val="0"/>
          <w:numId w:val="5"/>
        </w:numPr>
        <w:spacing w:after="240" w:line="360" w:lineRule="auto"/>
        <w:jc w:val="both"/>
        <w:rPr>
          <w:rFonts w:cstheme="minorHAnsi"/>
          <w:sz w:val="24"/>
          <w:szCs w:val="24"/>
        </w:rPr>
      </w:pPr>
      <w:r w:rsidRPr="00F84FCB">
        <w:rPr>
          <w:rFonts w:cstheme="minorHAnsi"/>
          <w:sz w:val="24"/>
          <w:szCs w:val="24"/>
        </w:rPr>
        <w:t>be eligible to be resident in England</w:t>
      </w:r>
      <w:r>
        <w:rPr>
          <w:rFonts w:cstheme="minorHAnsi"/>
          <w:sz w:val="24"/>
          <w:szCs w:val="24"/>
        </w:rPr>
        <w:t>; and</w:t>
      </w:r>
    </w:p>
    <w:p w14:paraId="1AFA9163" w14:textId="12A4C50D" w:rsidR="00311414" w:rsidRPr="00F84FCB" w:rsidRDefault="000F502B" w:rsidP="000F502B">
      <w:pPr>
        <w:pStyle w:val="ListParagraph"/>
        <w:numPr>
          <w:ilvl w:val="0"/>
          <w:numId w:val="5"/>
        </w:numPr>
        <w:spacing w:line="360" w:lineRule="auto"/>
        <w:jc w:val="both"/>
        <w:rPr>
          <w:rFonts w:cstheme="minorHAnsi"/>
          <w:sz w:val="24"/>
          <w:szCs w:val="24"/>
        </w:rPr>
      </w:pPr>
      <w:r>
        <w:rPr>
          <w:rFonts w:cstheme="minorHAnsi"/>
          <w:sz w:val="24"/>
          <w:szCs w:val="24"/>
        </w:rPr>
        <w:t>i</w:t>
      </w:r>
      <w:r w:rsidR="00311414" w:rsidRPr="00F84FCB">
        <w:rPr>
          <w:rFonts w:cstheme="minorHAnsi"/>
          <w:sz w:val="24"/>
          <w:szCs w:val="24"/>
        </w:rPr>
        <w:t>f referred to 25 Therapia Road or 26 East Dulwich Road, the</w:t>
      </w:r>
      <w:r w:rsidR="001A6D15">
        <w:rPr>
          <w:rFonts w:cstheme="minorHAnsi"/>
          <w:sz w:val="24"/>
          <w:szCs w:val="24"/>
        </w:rPr>
        <w:t xml:space="preserve"> prospective tenant </w:t>
      </w:r>
      <w:r w:rsidR="00311414" w:rsidRPr="00F84FCB">
        <w:rPr>
          <w:rFonts w:cstheme="minorHAnsi"/>
          <w:sz w:val="24"/>
          <w:szCs w:val="24"/>
        </w:rPr>
        <w:t>must be a</w:t>
      </w:r>
      <w:r w:rsidR="00E532B0" w:rsidRPr="00F84FCB">
        <w:rPr>
          <w:rFonts w:cstheme="minorHAnsi"/>
          <w:sz w:val="24"/>
          <w:szCs w:val="24"/>
        </w:rPr>
        <w:t>ble to</w:t>
      </w:r>
      <w:r w:rsidR="00311414" w:rsidRPr="00F84FCB">
        <w:rPr>
          <w:rFonts w:cstheme="minorHAnsi"/>
          <w:sz w:val="24"/>
          <w:szCs w:val="24"/>
        </w:rPr>
        <w:t xml:space="preserve"> cope </w:t>
      </w:r>
      <w:r w:rsidR="0089525F" w:rsidRPr="00F84FCB">
        <w:rPr>
          <w:rFonts w:cstheme="minorHAnsi"/>
          <w:sz w:val="24"/>
          <w:szCs w:val="24"/>
        </w:rPr>
        <w:t xml:space="preserve">with the </w:t>
      </w:r>
      <w:r w:rsidR="00311414" w:rsidRPr="00F84FCB">
        <w:rPr>
          <w:rFonts w:cstheme="minorHAnsi"/>
          <w:sz w:val="24"/>
          <w:szCs w:val="24"/>
        </w:rPr>
        <w:t>communal aspects of living in these houses.</w:t>
      </w:r>
    </w:p>
    <w:p w14:paraId="2805CD8E" w14:textId="6286926B" w:rsidR="00D45562" w:rsidRPr="00F84FCB" w:rsidRDefault="00861048" w:rsidP="00F84FCB">
      <w:pPr>
        <w:spacing w:line="360" w:lineRule="auto"/>
        <w:jc w:val="both"/>
        <w:rPr>
          <w:rFonts w:cstheme="minorHAnsi"/>
          <w:sz w:val="24"/>
          <w:szCs w:val="24"/>
        </w:rPr>
      </w:pPr>
      <w:r w:rsidRPr="00F84FCB">
        <w:rPr>
          <w:rFonts w:cstheme="minorHAnsi"/>
          <w:sz w:val="24"/>
          <w:szCs w:val="24"/>
        </w:rPr>
        <w:lastRenderedPageBreak/>
        <w:t xml:space="preserve">All prospective tenants must </w:t>
      </w:r>
      <w:r w:rsidR="00D45562" w:rsidRPr="00F84FCB">
        <w:rPr>
          <w:rFonts w:cstheme="minorHAnsi"/>
          <w:sz w:val="24"/>
          <w:szCs w:val="24"/>
        </w:rPr>
        <w:t xml:space="preserve">freely agree to come to WWHA and have the ability/capacity to agree to and abide by the </w:t>
      </w:r>
      <w:r w:rsidR="000F502B">
        <w:rPr>
          <w:rFonts w:cstheme="minorHAnsi"/>
          <w:sz w:val="24"/>
          <w:szCs w:val="24"/>
        </w:rPr>
        <w:t>T</w:t>
      </w:r>
      <w:r w:rsidR="00D45562" w:rsidRPr="00F84FCB">
        <w:rPr>
          <w:rFonts w:cstheme="minorHAnsi"/>
          <w:sz w:val="24"/>
          <w:szCs w:val="24"/>
        </w:rPr>
        <w:t xml:space="preserve">enancy </w:t>
      </w:r>
      <w:r w:rsidR="000F502B">
        <w:rPr>
          <w:rFonts w:cstheme="minorHAnsi"/>
          <w:sz w:val="24"/>
          <w:szCs w:val="24"/>
        </w:rPr>
        <w:t>A</w:t>
      </w:r>
      <w:r w:rsidR="00D45562" w:rsidRPr="00F84FCB">
        <w:rPr>
          <w:rFonts w:cstheme="minorHAnsi"/>
          <w:sz w:val="24"/>
          <w:szCs w:val="24"/>
        </w:rPr>
        <w:t>greement</w:t>
      </w:r>
      <w:r w:rsidRPr="00F84FCB">
        <w:rPr>
          <w:rFonts w:cstheme="minorHAnsi"/>
          <w:sz w:val="24"/>
          <w:szCs w:val="24"/>
        </w:rPr>
        <w:t>. In this context we would expect the prospective tenant to visit and meet the staff and tenant</w:t>
      </w:r>
      <w:r w:rsidR="000F502B">
        <w:rPr>
          <w:rFonts w:cstheme="minorHAnsi"/>
          <w:sz w:val="24"/>
          <w:szCs w:val="24"/>
        </w:rPr>
        <w:t>s</w:t>
      </w:r>
      <w:r w:rsidRPr="00F84FCB">
        <w:rPr>
          <w:rFonts w:cstheme="minorHAnsi"/>
          <w:sz w:val="24"/>
          <w:szCs w:val="24"/>
        </w:rPr>
        <w:t xml:space="preserve"> of WWHA before they ma</w:t>
      </w:r>
      <w:r w:rsidR="0089525F" w:rsidRPr="00F84FCB">
        <w:rPr>
          <w:rFonts w:cstheme="minorHAnsi"/>
          <w:sz w:val="24"/>
          <w:szCs w:val="24"/>
        </w:rPr>
        <w:t>k</w:t>
      </w:r>
      <w:r w:rsidRPr="00F84FCB">
        <w:rPr>
          <w:rFonts w:cstheme="minorHAnsi"/>
          <w:sz w:val="24"/>
          <w:szCs w:val="24"/>
        </w:rPr>
        <w:t>e their decision to apply for a tenancy at WWHA.</w:t>
      </w:r>
    </w:p>
    <w:p w14:paraId="03C5A1DE" w14:textId="77777777" w:rsidR="0089525F" w:rsidRPr="00F84FCB" w:rsidRDefault="0089525F" w:rsidP="00F84FCB">
      <w:pPr>
        <w:spacing w:line="360" w:lineRule="auto"/>
        <w:jc w:val="both"/>
        <w:rPr>
          <w:rFonts w:cstheme="minorHAnsi"/>
          <w:b/>
          <w:sz w:val="24"/>
          <w:szCs w:val="24"/>
        </w:rPr>
      </w:pPr>
      <w:r w:rsidRPr="00F84FCB">
        <w:rPr>
          <w:rFonts w:cstheme="minorHAnsi"/>
          <w:b/>
          <w:sz w:val="24"/>
          <w:szCs w:val="24"/>
        </w:rPr>
        <w:t>Referral process</w:t>
      </w:r>
    </w:p>
    <w:p w14:paraId="0B286E0F" w14:textId="56854551" w:rsidR="00E532B0" w:rsidRPr="00F84FCB" w:rsidRDefault="00E532B0" w:rsidP="00F84FCB">
      <w:pPr>
        <w:spacing w:line="360" w:lineRule="auto"/>
        <w:jc w:val="both"/>
        <w:rPr>
          <w:rFonts w:cstheme="minorHAnsi"/>
          <w:sz w:val="24"/>
          <w:szCs w:val="24"/>
        </w:rPr>
      </w:pPr>
      <w:r w:rsidRPr="00F84FCB">
        <w:rPr>
          <w:rFonts w:cstheme="minorHAnsi"/>
          <w:sz w:val="24"/>
          <w:szCs w:val="24"/>
        </w:rPr>
        <w:t xml:space="preserve">1. </w:t>
      </w:r>
      <w:r w:rsidR="0089525F" w:rsidRPr="00F84FCB">
        <w:rPr>
          <w:rFonts w:cstheme="minorHAnsi"/>
          <w:sz w:val="24"/>
          <w:szCs w:val="24"/>
        </w:rPr>
        <w:t xml:space="preserve">The individual being referred </w:t>
      </w:r>
      <w:r w:rsidRPr="00F84FCB">
        <w:rPr>
          <w:rFonts w:cstheme="minorHAnsi"/>
          <w:sz w:val="24"/>
          <w:szCs w:val="24"/>
        </w:rPr>
        <w:t>will normally be under the care of a mental health team and be referred by that team</w:t>
      </w:r>
      <w:r w:rsidR="00F84FCB">
        <w:rPr>
          <w:rFonts w:cstheme="minorHAnsi"/>
          <w:sz w:val="24"/>
          <w:szCs w:val="24"/>
        </w:rPr>
        <w:t>.</w:t>
      </w:r>
    </w:p>
    <w:p w14:paraId="4B740F65" w14:textId="5F8451E3" w:rsidR="00E532B0" w:rsidRPr="00F84FCB" w:rsidRDefault="00E532B0" w:rsidP="00F84FCB">
      <w:pPr>
        <w:spacing w:after="0" w:line="360" w:lineRule="auto"/>
        <w:jc w:val="both"/>
        <w:rPr>
          <w:rFonts w:cstheme="minorHAnsi"/>
          <w:sz w:val="24"/>
          <w:szCs w:val="24"/>
        </w:rPr>
      </w:pPr>
      <w:r w:rsidRPr="00F84FCB">
        <w:rPr>
          <w:rFonts w:cstheme="minorHAnsi"/>
          <w:sz w:val="24"/>
          <w:szCs w:val="24"/>
        </w:rPr>
        <w:t xml:space="preserve">2. </w:t>
      </w:r>
      <w:r w:rsidR="0089525F" w:rsidRPr="00F84FCB">
        <w:rPr>
          <w:rFonts w:cstheme="minorHAnsi"/>
          <w:sz w:val="24"/>
          <w:szCs w:val="24"/>
        </w:rPr>
        <w:t xml:space="preserve">The </w:t>
      </w:r>
      <w:r w:rsidR="00D45562" w:rsidRPr="00F84FCB">
        <w:rPr>
          <w:rFonts w:cstheme="minorHAnsi"/>
          <w:sz w:val="24"/>
          <w:szCs w:val="24"/>
        </w:rPr>
        <w:t>referrer</w:t>
      </w:r>
      <w:r w:rsidRPr="00F84FCB">
        <w:rPr>
          <w:rFonts w:cstheme="minorHAnsi"/>
          <w:sz w:val="24"/>
          <w:szCs w:val="24"/>
        </w:rPr>
        <w:t xml:space="preserve"> </w:t>
      </w:r>
      <w:r w:rsidR="00D45562" w:rsidRPr="00F84FCB">
        <w:rPr>
          <w:rFonts w:cstheme="minorHAnsi"/>
          <w:sz w:val="24"/>
          <w:szCs w:val="24"/>
        </w:rPr>
        <w:t>must:</w:t>
      </w:r>
    </w:p>
    <w:p w14:paraId="3CB5288F" w14:textId="712526DE" w:rsidR="00E532B0" w:rsidRPr="00F84FCB" w:rsidRDefault="00E532B0" w:rsidP="00F84FCB">
      <w:pPr>
        <w:pStyle w:val="ListParagraph"/>
        <w:numPr>
          <w:ilvl w:val="0"/>
          <w:numId w:val="1"/>
        </w:numPr>
        <w:spacing w:line="360" w:lineRule="auto"/>
        <w:jc w:val="both"/>
        <w:rPr>
          <w:rFonts w:cstheme="minorHAnsi"/>
          <w:sz w:val="24"/>
          <w:szCs w:val="24"/>
        </w:rPr>
      </w:pPr>
      <w:r w:rsidRPr="00F84FCB">
        <w:rPr>
          <w:rFonts w:cstheme="minorHAnsi"/>
          <w:sz w:val="24"/>
          <w:szCs w:val="24"/>
        </w:rPr>
        <w:t>complete the referral form</w:t>
      </w:r>
      <w:r w:rsidR="000F502B">
        <w:rPr>
          <w:rFonts w:cstheme="minorHAnsi"/>
          <w:sz w:val="24"/>
          <w:szCs w:val="24"/>
        </w:rPr>
        <w:t>;</w:t>
      </w:r>
    </w:p>
    <w:p w14:paraId="143627BB" w14:textId="74AF1990" w:rsidR="00E532B0" w:rsidRPr="00F84FCB" w:rsidRDefault="00E532B0" w:rsidP="00F84FCB">
      <w:pPr>
        <w:pStyle w:val="ListParagraph"/>
        <w:numPr>
          <w:ilvl w:val="0"/>
          <w:numId w:val="1"/>
        </w:numPr>
        <w:spacing w:line="360" w:lineRule="auto"/>
        <w:jc w:val="both"/>
        <w:rPr>
          <w:rFonts w:cstheme="minorHAnsi"/>
          <w:sz w:val="24"/>
          <w:szCs w:val="24"/>
        </w:rPr>
      </w:pPr>
      <w:r w:rsidRPr="00F84FCB">
        <w:rPr>
          <w:rFonts w:cstheme="minorHAnsi"/>
          <w:sz w:val="24"/>
          <w:szCs w:val="24"/>
        </w:rPr>
        <w:t>provide a recent/current needs assessment and Care Programme Approach Plan (CPA plan)</w:t>
      </w:r>
      <w:r w:rsidR="000F502B">
        <w:rPr>
          <w:rFonts w:cstheme="minorHAnsi"/>
          <w:sz w:val="24"/>
          <w:szCs w:val="24"/>
        </w:rPr>
        <w:t xml:space="preserve">; </w:t>
      </w:r>
    </w:p>
    <w:p w14:paraId="21BDECDD" w14:textId="1CA40149" w:rsidR="00E532B0" w:rsidRPr="00F84FCB" w:rsidRDefault="00E532B0" w:rsidP="00F84FCB">
      <w:pPr>
        <w:pStyle w:val="ListParagraph"/>
        <w:numPr>
          <w:ilvl w:val="0"/>
          <w:numId w:val="1"/>
        </w:numPr>
        <w:spacing w:line="360" w:lineRule="auto"/>
        <w:jc w:val="both"/>
        <w:rPr>
          <w:rFonts w:cstheme="minorHAnsi"/>
          <w:sz w:val="24"/>
          <w:szCs w:val="24"/>
        </w:rPr>
      </w:pPr>
      <w:r w:rsidRPr="00F84FCB">
        <w:rPr>
          <w:rFonts w:cstheme="minorHAnsi"/>
          <w:sz w:val="24"/>
          <w:szCs w:val="24"/>
        </w:rPr>
        <w:t>provide a current risk assessment together with a risk and crisis management plan.</w:t>
      </w:r>
    </w:p>
    <w:p w14:paraId="40D795DD" w14:textId="016380FE" w:rsidR="00D45562" w:rsidRPr="00F84FCB" w:rsidRDefault="0089525F" w:rsidP="00F84FCB">
      <w:pPr>
        <w:spacing w:line="360" w:lineRule="auto"/>
        <w:jc w:val="both"/>
        <w:rPr>
          <w:rFonts w:cstheme="minorHAnsi"/>
          <w:sz w:val="24"/>
          <w:szCs w:val="24"/>
        </w:rPr>
      </w:pPr>
      <w:r w:rsidRPr="00F84FCB">
        <w:rPr>
          <w:rFonts w:cstheme="minorHAnsi"/>
          <w:sz w:val="24"/>
          <w:szCs w:val="24"/>
        </w:rPr>
        <w:t>3</w:t>
      </w:r>
      <w:r w:rsidR="00D45562" w:rsidRPr="00F84FCB">
        <w:rPr>
          <w:rFonts w:cstheme="minorHAnsi"/>
          <w:sz w:val="24"/>
          <w:szCs w:val="24"/>
        </w:rPr>
        <w:t>. Potential referral</w:t>
      </w:r>
      <w:r w:rsidRPr="00F84FCB">
        <w:rPr>
          <w:rFonts w:cstheme="minorHAnsi"/>
          <w:sz w:val="24"/>
          <w:szCs w:val="24"/>
        </w:rPr>
        <w:t>s</w:t>
      </w:r>
      <w:r w:rsidR="00D45562" w:rsidRPr="00F84FCB">
        <w:rPr>
          <w:rFonts w:cstheme="minorHAnsi"/>
          <w:sz w:val="24"/>
          <w:szCs w:val="24"/>
        </w:rPr>
        <w:t xml:space="preserve"> should normally be discussed with the </w:t>
      </w:r>
      <w:r w:rsidR="000F502B">
        <w:rPr>
          <w:rFonts w:cstheme="minorHAnsi"/>
          <w:sz w:val="24"/>
          <w:szCs w:val="24"/>
        </w:rPr>
        <w:t>M</w:t>
      </w:r>
      <w:r w:rsidR="00D45562" w:rsidRPr="00F84FCB">
        <w:rPr>
          <w:rFonts w:cstheme="minorHAnsi"/>
          <w:sz w:val="24"/>
          <w:szCs w:val="24"/>
        </w:rPr>
        <w:t xml:space="preserve">anager </w:t>
      </w:r>
      <w:r w:rsidRPr="00F84FCB">
        <w:rPr>
          <w:rFonts w:cstheme="minorHAnsi"/>
          <w:sz w:val="24"/>
          <w:szCs w:val="24"/>
        </w:rPr>
        <w:t xml:space="preserve">before a formal referral is made </w:t>
      </w:r>
      <w:r w:rsidR="00D45562" w:rsidRPr="00F84FCB">
        <w:rPr>
          <w:rFonts w:cstheme="minorHAnsi"/>
          <w:sz w:val="24"/>
          <w:szCs w:val="24"/>
        </w:rPr>
        <w:t>to establish (i) the individual’s suitability</w:t>
      </w:r>
      <w:r w:rsidR="000F502B">
        <w:rPr>
          <w:rFonts w:cstheme="minorHAnsi"/>
          <w:sz w:val="24"/>
          <w:szCs w:val="24"/>
        </w:rPr>
        <w:t xml:space="preserve"> and</w:t>
      </w:r>
      <w:r w:rsidR="00D45562" w:rsidRPr="00F84FCB">
        <w:rPr>
          <w:rFonts w:cstheme="minorHAnsi"/>
          <w:sz w:val="24"/>
          <w:szCs w:val="24"/>
        </w:rPr>
        <w:t xml:space="preserve"> (ii) which house would best meet the individual’s needs</w:t>
      </w:r>
      <w:r w:rsidR="000F502B">
        <w:rPr>
          <w:rFonts w:cstheme="minorHAnsi"/>
          <w:sz w:val="24"/>
          <w:szCs w:val="24"/>
        </w:rPr>
        <w:t>.</w:t>
      </w:r>
    </w:p>
    <w:p w14:paraId="705D32CA" w14:textId="05971F16" w:rsidR="00D45562" w:rsidRPr="00F84FCB" w:rsidRDefault="0089525F" w:rsidP="00F84FCB">
      <w:pPr>
        <w:spacing w:line="360" w:lineRule="auto"/>
        <w:jc w:val="both"/>
        <w:rPr>
          <w:rFonts w:cstheme="minorHAnsi"/>
          <w:sz w:val="24"/>
          <w:szCs w:val="24"/>
        </w:rPr>
      </w:pPr>
      <w:r w:rsidRPr="00F84FCB">
        <w:rPr>
          <w:rFonts w:cstheme="minorHAnsi"/>
          <w:sz w:val="24"/>
          <w:szCs w:val="24"/>
        </w:rPr>
        <w:t>4</w:t>
      </w:r>
      <w:r w:rsidR="00D45562" w:rsidRPr="00F84FCB">
        <w:rPr>
          <w:rFonts w:cstheme="minorHAnsi"/>
          <w:sz w:val="24"/>
          <w:szCs w:val="24"/>
        </w:rPr>
        <w:t xml:space="preserve">. </w:t>
      </w:r>
      <w:r w:rsidRPr="00F84FCB">
        <w:rPr>
          <w:rFonts w:cstheme="minorHAnsi"/>
          <w:sz w:val="24"/>
          <w:szCs w:val="24"/>
        </w:rPr>
        <w:t>The individual being referred should v</w:t>
      </w:r>
      <w:r w:rsidR="00D45562" w:rsidRPr="00F84FCB">
        <w:rPr>
          <w:rFonts w:cstheme="minorHAnsi"/>
          <w:sz w:val="24"/>
          <w:szCs w:val="24"/>
        </w:rPr>
        <w:t xml:space="preserve">isit on at least one occasions to ensure </w:t>
      </w:r>
      <w:r w:rsidRPr="00F84FCB">
        <w:rPr>
          <w:rFonts w:cstheme="minorHAnsi"/>
          <w:sz w:val="24"/>
          <w:szCs w:val="24"/>
        </w:rPr>
        <w:t>that</w:t>
      </w:r>
      <w:r w:rsidR="00F84FCB">
        <w:rPr>
          <w:rFonts w:cstheme="minorHAnsi"/>
          <w:sz w:val="24"/>
          <w:szCs w:val="24"/>
        </w:rPr>
        <w:t xml:space="preserve"> </w:t>
      </w:r>
      <w:r w:rsidRPr="00F84FCB">
        <w:rPr>
          <w:rFonts w:cstheme="minorHAnsi"/>
          <w:sz w:val="24"/>
          <w:szCs w:val="24"/>
        </w:rPr>
        <w:t xml:space="preserve">s/he </w:t>
      </w:r>
      <w:r w:rsidR="00D45562" w:rsidRPr="00F84FCB">
        <w:rPr>
          <w:rFonts w:cstheme="minorHAnsi"/>
          <w:sz w:val="24"/>
          <w:szCs w:val="24"/>
        </w:rPr>
        <w:t xml:space="preserve">is aware of the type of accommodation being </w:t>
      </w:r>
      <w:r w:rsidRPr="00F84FCB">
        <w:rPr>
          <w:rFonts w:cstheme="minorHAnsi"/>
          <w:sz w:val="24"/>
          <w:szCs w:val="24"/>
        </w:rPr>
        <w:t xml:space="preserve">offered </w:t>
      </w:r>
      <w:r w:rsidR="00D45562" w:rsidRPr="00F84FCB">
        <w:rPr>
          <w:rFonts w:cstheme="minorHAnsi"/>
          <w:sz w:val="24"/>
          <w:szCs w:val="24"/>
        </w:rPr>
        <w:t xml:space="preserve">and that it meets his/her needs in a way that is acceptable to </w:t>
      </w:r>
      <w:r w:rsidRPr="00F84FCB">
        <w:rPr>
          <w:rFonts w:cstheme="minorHAnsi"/>
          <w:sz w:val="24"/>
          <w:szCs w:val="24"/>
        </w:rPr>
        <w:t>him/her.</w:t>
      </w:r>
    </w:p>
    <w:p w14:paraId="3EDC7F13" w14:textId="7DB815EB" w:rsidR="006F3C33" w:rsidRPr="00F84FCB" w:rsidRDefault="0089525F" w:rsidP="00F84FCB">
      <w:pPr>
        <w:spacing w:line="360" w:lineRule="auto"/>
        <w:jc w:val="both"/>
        <w:rPr>
          <w:rFonts w:cstheme="minorHAnsi"/>
          <w:sz w:val="24"/>
          <w:szCs w:val="24"/>
        </w:rPr>
      </w:pPr>
      <w:r w:rsidRPr="00F84FCB">
        <w:rPr>
          <w:rFonts w:cstheme="minorHAnsi"/>
          <w:sz w:val="24"/>
          <w:szCs w:val="24"/>
        </w:rPr>
        <w:t>5</w:t>
      </w:r>
      <w:r w:rsidR="00D45562" w:rsidRPr="00F84FCB">
        <w:rPr>
          <w:rFonts w:cstheme="minorHAnsi"/>
          <w:sz w:val="24"/>
          <w:szCs w:val="24"/>
        </w:rPr>
        <w:t xml:space="preserve">. </w:t>
      </w:r>
      <w:r w:rsidRPr="00F84FCB">
        <w:rPr>
          <w:rFonts w:cstheme="minorHAnsi"/>
          <w:sz w:val="24"/>
          <w:szCs w:val="24"/>
        </w:rPr>
        <w:t xml:space="preserve">The application will be </w:t>
      </w:r>
      <w:r w:rsidR="00D45562" w:rsidRPr="00F84FCB">
        <w:rPr>
          <w:rFonts w:cstheme="minorHAnsi"/>
          <w:sz w:val="24"/>
          <w:szCs w:val="24"/>
        </w:rPr>
        <w:t>reviewed by at least two representatives of WWHA</w:t>
      </w:r>
      <w:r w:rsidR="006F3C33" w:rsidRPr="00F84FCB">
        <w:rPr>
          <w:rFonts w:cstheme="minorHAnsi"/>
          <w:sz w:val="24"/>
          <w:szCs w:val="24"/>
        </w:rPr>
        <w:t xml:space="preserve">. If the applicant appears to be a suitable candidate for placement at WWHA s/he </w:t>
      </w:r>
      <w:r w:rsidRPr="00F84FCB">
        <w:rPr>
          <w:rFonts w:cstheme="minorHAnsi"/>
          <w:sz w:val="24"/>
          <w:szCs w:val="24"/>
        </w:rPr>
        <w:t>will be interviewed by two representatives of WWHA</w:t>
      </w:r>
      <w:r w:rsidR="006F3C33" w:rsidRPr="00F84FCB">
        <w:rPr>
          <w:rFonts w:cstheme="minorHAnsi"/>
          <w:sz w:val="24"/>
          <w:szCs w:val="24"/>
        </w:rPr>
        <w:t xml:space="preserve">. Whenever possible this will be at WWHA. At least one of those carrying out the assessment for WWHA will have a professional mental health background. Normally those making the decision as to whether a tenancy will be offered </w:t>
      </w:r>
      <w:r w:rsidR="000F502B">
        <w:rPr>
          <w:rFonts w:cstheme="minorHAnsi"/>
          <w:sz w:val="24"/>
          <w:szCs w:val="24"/>
        </w:rPr>
        <w:t>will</w:t>
      </w:r>
      <w:r w:rsidR="006F3C33" w:rsidRPr="00F84FCB">
        <w:rPr>
          <w:rFonts w:cstheme="minorHAnsi"/>
          <w:sz w:val="24"/>
          <w:szCs w:val="24"/>
        </w:rPr>
        <w:t xml:space="preserve"> be the </w:t>
      </w:r>
      <w:r w:rsidR="000F502B">
        <w:rPr>
          <w:rFonts w:cstheme="minorHAnsi"/>
          <w:sz w:val="24"/>
          <w:szCs w:val="24"/>
        </w:rPr>
        <w:t>M</w:t>
      </w:r>
      <w:r w:rsidR="006F3C33" w:rsidRPr="00F84FCB">
        <w:rPr>
          <w:rFonts w:cstheme="minorHAnsi"/>
          <w:sz w:val="24"/>
          <w:szCs w:val="24"/>
        </w:rPr>
        <w:t xml:space="preserve">anager and a member of the </w:t>
      </w:r>
      <w:r w:rsidR="000F502B">
        <w:rPr>
          <w:rFonts w:cstheme="minorHAnsi"/>
          <w:sz w:val="24"/>
          <w:szCs w:val="24"/>
        </w:rPr>
        <w:t>C</w:t>
      </w:r>
      <w:r w:rsidR="006F3C33" w:rsidRPr="00F84FCB">
        <w:rPr>
          <w:rFonts w:cstheme="minorHAnsi"/>
          <w:sz w:val="24"/>
          <w:szCs w:val="24"/>
        </w:rPr>
        <w:t>ommittee.</w:t>
      </w:r>
    </w:p>
    <w:p w14:paraId="6675065E" w14:textId="6E2D71DF" w:rsidR="00D45562" w:rsidRPr="00F84FCB" w:rsidRDefault="006F3C33" w:rsidP="00F84FCB">
      <w:pPr>
        <w:spacing w:line="360" w:lineRule="auto"/>
        <w:jc w:val="both"/>
        <w:rPr>
          <w:rFonts w:cstheme="minorHAnsi"/>
          <w:sz w:val="24"/>
          <w:szCs w:val="24"/>
        </w:rPr>
      </w:pPr>
      <w:r w:rsidRPr="00F84FCB">
        <w:rPr>
          <w:rFonts w:cstheme="minorHAnsi"/>
          <w:sz w:val="24"/>
          <w:szCs w:val="24"/>
        </w:rPr>
        <w:t>6</w:t>
      </w:r>
      <w:r w:rsidR="00D45562" w:rsidRPr="00F84FCB">
        <w:rPr>
          <w:rFonts w:cstheme="minorHAnsi"/>
          <w:sz w:val="24"/>
          <w:szCs w:val="24"/>
        </w:rPr>
        <w:t xml:space="preserve">. </w:t>
      </w:r>
      <w:r w:rsidRPr="00F84FCB">
        <w:rPr>
          <w:rFonts w:cstheme="minorHAnsi"/>
          <w:sz w:val="24"/>
          <w:szCs w:val="24"/>
        </w:rPr>
        <w:t>If an applicant is offered a place</w:t>
      </w:r>
      <w:r w:rsidR="000F502B">
        <w:rPr>
          <w:rFonts w:cstheme="minorHAnsi"/>
          <w:sz w:val="24"/>
          <w:szCs w:val="24"/>
        </w:rPr>
        <w:t>,</w:t>
      </w:r>
      <w:r w:rsidRPr="00F84FCB">
        <w:rPr>
          <w:rFonts w:cstheme="minorHAnsi"/>
          <w:sz w:val="24"/>
          <w:szCs w:val="24"/>
        </w:rPr>
        <w:t xml:space="preserve"> this is contingent on the</w:t>
      </w:r>
      <w:r w:rsidR="000F502B">
        <w:rPr>
          <w:rFonts w:cstheme="minorHAnsi"/>
          <w:sz w:val="24"/>
          <w:szCs w:val="24"/>
        </w:rPr>
        <w:t>re</w:t>
      </w:r>
      <w:r w:rsidRPr="00F84FCB">
        <w:rPr>
          <w:rFonts w:cstheme="minorHAnsi"/>
          <w:sz w:val="24"/>
          <w:szCs w:val="24"/>
        </w:rPr>
        <w:t xml:space="preserve"> being an agreement with the referrer on the type and level of ongoing support the referrer will offer and when this will be reviewed.</w:t>
      </w:r>
      <w:r w:rsidR="00E27610" w:rsidRPr="00F84FCB">
        <w:rPr>
          <w:rFonts w:cstheme="minorHAnsi"/>
          <w:sz w:val="24"/>
          <w:szCs w:val="24"/>
        </w:rPr>
        <w:t xml:space="preserve"> There should also be a plan put in place as to what steps will be</w:t>
      </w:r>
      <w:r w:rsidR="000F502B">
        <w:rPr>
          <w:rFonts w:cstheme="minorHAnsi"/>
          <w:sz w:val="24"/>
          <w:szCs w:val="24"/>
        </w:rPr>
        <w:t xml:space="preserve"> </w:t>
      </w:r>
      <w:r w:rsidR="00E27610" w:rsidRPr="00F84FCB">
        <w:rPr>
          <w:rFonts w:cstheme="minorHAnsi"/>
          <w:sz w:val="24"/>
          <w:szCs w:val="24"/>
        </w:rPr>
        <w:t>taken if the individual is unable to cope, for whatever reason, in their WWHA accommodation.</w:t>
      </w:r>
    </w:p>
    <w:p w14:paraId="2021F399" w14:textId="6D64E6E6" w:rsidR="006F3C33" w:rsidRDefault="006F3C33" w:rsidP="00F84FCB">
      <w:pPr>
        <w:spacing w:line="360" w:lineRule="auto"/>
        <w:jc w:val="both"/>
        <w:rPr>
          <w:rFonts w:cstheme="minorHAnsi"/>
          <w:sz w:val="24"/>
          <w:szCs w:val="24"/>
        </w:rPr>
      </w:pPr>
      <w:r w:rsidRPr="00F84FCB">
        <w:rPr>
          <w:rFonts w:cstheme="minorHAnsi"/>
          <w:sz w:val="24"/>
          <w:szCs w:val="24"/>
        </w:rPr>
        <w:lastRenderedPageBreak/>
        <w:t xml:space="preserve">7. </w:t>
      </w:r>
      <w:r w:rsidR="00E27610" w:rsidRPr="00F84FCB">
        <w:rPr>
          <w:rFonts w:cstheme="minorHAnsi"/>
          <w:sz w:val="24"/>
          <w:szCs w:val="24"/>
        </w:rPr>
        <w:t>As WWHA must minimise the financial los</w:t>
      </w:r>
      <w:r w:rsidR="000F502B">
        <w:rPr>
          <w:rFonts w:cstheme="minorHAnsi"/>
          <w:sz w:val="24"/>
          <w:szCs w:val="24"/>
        </w:rPr>
        <w:t>s</w:t>
      </w:r>
      <w:r w:rsidR="00E27610" w:rsidRPr="00F84FCB">
        <w:rPr>
          <w:rFonts w:cstheme="minorHAnsi"/>
          <w:sz w:val="24"/>
          <w:szCs w:val="24"/>
        </w:rPr>
        <w:t xml:space="preserve"> involved in holding accommodation unoccupied</w:t>
      </w:r>
      <w:r w:rsidR="000F502B">
        <w:rPr>
          <w:rFonts w:cstheme="minorHAnsi"/>
          <w:sz w:val="24"/>
          <w:szCs w:val="24"/>
        </w:rPr>
        <w:t>,</w:t>
      </w:r>
      <w:r w:rsidR="00E27610" w:rsidRPr="00F84FCB">
        <w:rPr>
          <w:rFonts w:cstheme="minorHAnsi"/>
          <w:sz w:val="24"/>
          <w:szCs w:val="24"/>
        </w:rPr>
        <w:t xml:space="preserve"> an individual must take up his/her tenancy within one month of it being offered. If a tenancy is not taken up within this period</w:t>
      </w:r>
      <w:r w:rsidR="000F502B">
        <w:rPr>
          <w:rFonts w:cstheme="minorHAnsi"/>
          <w:sz w:val="24"/>
          <w:szCs w:val="24"/>
        </w:rPr>
        <w:t>,</w:t>
      </w:r>
      <w:r w:rsidR="00E27610" w:rsidRPr="00F84FCB">
        <w:rPr>
          <w:rFonts w:cstheme="minorHAnsi"/>
          <w:sz w:val="24"/>
          <w:szCs w:val="24"/>
        </w:rPr>
        <w:t xml:space="preserve"> </w:t>
      </w:r>
      <w:r w:rsidRPr="00F84FCB">
        <w:rPr>
          <w:rFonts w:cstheme="minorHAnsi"/>
          <w:sz w:val="24"/>
          <w:szCs w:val="24"/>
        </w:rPr>
        <w:t>the offer will be withdrawn and the individual must be referred again</w:t>
      </w:r>
      <w:r w:rsidR="00E27610" w:rsidRPr="00F84FCB">
        <w:rPr>
          <w:rFonts w:cstheme="minorHAnsi"/>
          <w:sz w:val="24"/>
          <w:szCs w:val="24"/>
        </w:rPr>
        <w:t>.</w:t>
      </w:r>
    </w:p>
    <w:p w14:paraId="52FAF19A" w14:textId="00138F05" w:rsidR="00C608EF" w:rsidRDefault="00C608EF" w:rsidP="00F84FCB">
      <w:pPr>
        <w:spacing w:line="360" w:lineRule="auto"/>
        <w:jc w:val="both"/>
        <w:rPr>
          <w:rFonts w:cstheme="minorHAnsi"/>
          <w:sz w:val="24"/>
          <w:szCs w:val="24"/>
        </w:rPr>
      </w:pPr>
    </w:p>
    <w:p w14:paraId="09625FC7" w14:textId="1307C448" w:rsidR="00C608EF" w:rsidRDefault="00D30F4F" w:rsidP="00F84FCB">
      <w:pPr>
        <w:spacing w:line="360" w:lineRule="auto"/>
        <w:jc w:val="both"/>
        <w:rPr>
          <w:rFonts w:cstheme="minorHAnsi"/>
          <w:sz w:val="24"/>
          <w:szCs w:val="24"/>
        </w:rPr>
      </w:pPr>
      <w:r>
        <w:rPr>
          <w:rFonts w:cstheme="minorHAnsi"/>
          <w:sz w:val="24"/>
          <w:szCs w:val="24"/>
        </w:rPr>
        <w:t xml:space="preserve">Approved: </w:t>
      </w:r>
      <w:r w:rsidR="00C608EF">
        <w:rPr>
          <w:rFonts w:cstheme="minorHAnsi"/>
          <w:sz w:val="24"/>
          <w:szCs w:val="24"/>
        </w:rPr>
        <w:t>May 2019</w:t>
      </w:r>
    </w:p>
    <w:p w14:paraId="4933EFDF" w14:textId="260669C0" w:rsidR="00BC3F57" w:rsidRDefault="00D30F4F" w:rsidP="00310337">
      <w:pPr>
        <w:spacing w:line="360" w:lineRule="auto"/>
        <w:jc w:val="both"/>
      </w:pPr>
      <w:r>
        <w:rPr>
          <w:rFonts w:cstheme="minorHAnsi"/>
          <w:sz w:val="24"/>
          <w:szCs w:val="24"/>
        </w:rPr>
        <w:t>Review: May 2021</w:t>
      </w:r>
      <w:bookmarkStart w:id="0" w:name="_GoBack"/>
      <w:bookmarkEnd w:id="0"/>
    </w:p>
    <w:sectPr w:rsidR="00BC3F5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D65B6" w14:textId="77777777" w:rsidR="00706681" w:rsidRDefault="00706681" w:rsidP="00C66FDB">
      <w:pPr>
        <w:spacing w:after="0" w:line="240" w:lineRule="auto"/>
      </w:pPr>
      <w:r>
        <w:separator/>
      </w:r>
    </w:p>
  </w:endnote>
  <w:endnote w:type="continuationSeparator" w:id="0">
    <w:p w14:paraId="63297E3D" w14:textId="77777777" w:rsidR="00706681" w:rsidRDefault="00706681" w:rsidP="00C6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67EF" w14:textId="77777777" w:rsidR="00C66FDB" w:rsidRDefault="00C66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D8B6" w14:textId="77777777" w:rsidR="00C66FDB" w:rsidRDefault="00C66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DDB0F" w14:textId="77777777" w:rsidR="00C66FDB" w:rsidRDefault="00C66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8A4B6" w14:textId="77777777" w:rsidR="00706681" w:rsidRDefault="00706681" w:rsidP="00C66FDB">
      <w:pPr>
        <w:spacing w:after="0" w:line="240" w:lineRule="auto"/>
      </w:pPr>
      <w:r>
        <w:separator/>
      </w:r>
    </w:p>
  </w:footnote>
  <w:footnote w:type="continuationSeparator" w:id="0">
    <w:p w14:paraId="7FEB4F5B" w14:textId="77777777" w:rsidR="00706681" w:rsidRDefault="00706681" w:rsidP="00C66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744DF" w14:textId="208DEEA0" w:rsidR="00C66FDB" w:rsidRDefault="00C66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C94DD" w14:textId="000846AC" w:rsidR="00C66FDB" w:rsidRDefault="00C66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B4CF" w14:textId="6D9FA51B" w:rsidR="00C66FDB" w:rsidRDefault="00C66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93D4F"/>
    <w:multiLevelType w:val="hybridMultilevel"/>
    <w:tmpl w:val="5DFADE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45A167F"/>
    <w:multiLevelType w:val="hybridMultilevel"/>
    <w:tmpl w:val="67B4D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71BB4"/>
    <w:multiLevelType w:val="hybridMultilevel"/>
    <w:tmpl w:val="104EF19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3E7F3CF6"/>
    <w:multiLevelType w:val="hybridMultilevel"/>
    <w:tmpl w:val="EDE04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F3CF2"/>
    <w:multiLevelType w:val="hybridMultilevel"/>
    <w:tmpl w:val="CB18D362"/>
    <w:lvl w:ilvl="0" w:tplc="08090001">
      <w:start w:val="1"/>
      <w:numFmt w:val="bullet"/>
      <w:lvlText w:val=""/>
      <w:lvlJc w:val="left"/>
      <w:pPr>
        <w:ind w:left="780" w:hanging="360"/>
      </w:pPr>
      <w:rPr>
        <w:rFonts w:ascii="Symbol" w:hAnsi="Symbol"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63F2005F"/>
    <w:multiLevelType w:val="hybridMultilevel"/>
    <w:tmpl w:val="71F07F3C"/>
    <w:lvl w:ilvl="0" w:tplc="7BBEC4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B0"/>
    <w:rsid w:val="000B4389"/>
    <w:rsid w:val="000F502B"/>
    <w:rsid w:val="001A6D15"/>
    <w:rsid w:val="00310337"/>
    <w:rsid w:val="00311414"/>
    <w:rsid w:val="003B3CC9"/>
    <w:rsid w:val="003C6B5E"/>
    <w:rsid w:val="003F0F48"/>
    <w:rsid w:val="00482F3B"/>
    <w:rsid w:val="006F3C33"/>
    <w:rsid w:val="00706681"/>
    <w:rsid w:val="0074567D"/>
    <w:rsid w:val="00861048"/>
    <w:rsid w:val="008627B6"/>
    <w:rsid w:val="0089525F"/>
    <w:rsid w:val="008A5EF5"/>
    <w:rsid w:val="008C74F1"/>
    <w:rsid w:val="00BC3F57"/>
    <w:rsid w:val="00C608EF"/>
    <w:rsid w:val="00C66FDB"/>
    <w:rsid w:val="00CD5749"/>
    <w:rsid w:val="00D30F4F"/>
    <w:rsid w:val="00D35B74"/>
    <w:rsid w:val="00D45562"/>
    <w:rsid w:val="00E27610"/>
    <w:rsid w:val="00E532B0"/>
    <w:rsid w:val="00F04BFB"/>
    <w:rsid w:val="00F84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D04D3"/>
  <w15:chartTrackingRefBased/>
  <w15:docId w15:val="{35B04F36-2CEC-4259-B9E5-19D79256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0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2B0"/>
    <w:pPr>
      <w:ind w:left="720"/>
      <w:contextualSpacing/>
    </w:pPr>
  </w:style>
  <w:style w:type="table" w:styleId="TableGrid">
    <w:name w:val="Table Grid"/>
    <w:basedOn w:val="TableNormal"/>
    <w:uiPriority w:val="59"/>
    <w:rsid w:val="00BC3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lause">
    <w:name w:val="Body  clause"/>
    <w:basedOn w:val="Normal"/>
    <w:next w:val="Heading1"/>
    <w:rsid w:val="00861048"/>
    <w:pPr>
      <w:spacing w:before="100" w:beforeAutospacing="1" w:after="240" w:afterAutospacing="1" w:line="288" w:lineRule="auto"/>
      <w:ind w:left="720"/>
      <w:jc w:val="both"/>
    </w:pPr>
    <w:rPr>
      <w:rFonts w:ascii="Arial" w:eastAsia="Times New Roman" w:hAnsi="Arial" w:cs="Times New Roman"/>
      <w:sz w:val="20"/>
      <w:szCs w:val="24"/>
      <w:lang w:eastAsia="en-GB"/>
    </w:rPr>
  </w:style>
  <w:style w:type="character" w:customStyle="1" w:styleId="Defterm">
    <w:name w:val="Defterm"/>
    <w:rsid w:val="00861048"/>
    <w:rPr>
      <w:rFonts w:ascii="Arial" w:hAnsi="Arial"/>
      <w:b/>
      <w:color w:val="000000"/>
      <w:sz w:val="20"/>
    </w:rPr>
  </w:style>
  <w:style w:type="character" w:styleId="PlaceholderText">
    <w:name w:val="Placeholder Text"/>
    <w:basedOn w:val="DefaultParagraphFont"/>
    <w:rsid w:val="00861048"/>
    <w:rPr>
      <w:color w:val="808080"/>
    </w:rPr>
  </w:style>
  <w:style w:type="character" w:customStyle="1" w:styleId="Heading1Char">
    <w:name w:val="Heading 1 Char"/>
    <w:basedOn w:val="DefaultParagraphFont"/>
    <w:link w:val="Heading1"/>
    <w:uiPriority w:val="9"/>
    <w:rsid w:val="00861048"/>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0F5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02B"/>
    <w:rPr>
      <w:rFonts w:ascii="Segoe UI" w:hAnsi="Segoe UI" w:cs="Segoe UI"/>
      <w:sz w:val="18"/>
      <w:szCs w:val="18"/>
    </w:rPr>
  </w:style>
  <w:style w:type="paragraph" w:styleId="Header">
    <w:name w:val="header"/>
    <w:basedOn w:val="Normal"/>
    <w:link w:val="HeaderChar"/>
    <w:uiPriority w:val="99"/>
    <w:unhideWhenUsed/>
    <w:rsid w:val="00C66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FDB"/>
  </w:style>
  <w:style w:type="paragraph" w:styleId="Footer">
    <w:name w:val="footer"/>
    <w:basedOn w:val="Normal"/>
    <w:link w:val="FooterChar"/>
    <w:uiPriority w:val="99"/>
    <w:unhideWhenUsed/>
    <w:rsid w:val="00C66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dc:creator>
  <cp:keywords/>
  <dc:description/>
  <cp:lastModifiedBy>Rob Owen</cp:lastModifiedBy>
  <cp:revision>5</cp:revision>
  <dcterms:created xsi:type="dcterms:W3CDTF">2019-05-10T11:08:00Z</dcterms:created>
  <dcterms:modified xsi:type="dcterms:W3CDTF">2019-05-13T09:28:00Z</dcterms:modified>
</cp:coreProperties>
</file>